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111111"/>
          <w:sz w:val="20"/>
          <w:szCs w:val="20"/>
          <w:rtl w:val="0"/>
        </w:rPr>
        <w:t xml:space="preserve">ΑΝΩ ΛΙΟΣΙΑ 21/09/2018</w:t>
      </w:r>
    </w:p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color w:val="111111"/>
          <w:sz w:val="36"/>
          <w:szCs w:val="36"/>
          <w:rtl w:val="0"/>
        </w:rPr>
        <w:t xml:space="preserve">                        ΑΝΑΚΟΙΝΩΣΗ ΑΠΟΤΕΛΕΣΜΑΤΩΝ ΣΟΧ 1/2018</w:t>
      </w:r>
    </w:p>
    <w:p w:rsidR="00000000" w:rsidDel="00000000" w:rsidP="00000000" w:rsidRDefault="00000000" w:rsidRPr="00000000" w14:paraId="00000004">
      <w:pPr>
        <w:shd w:fill="ffffff" w:val="clear"/>
        <w:spacing w:after="360" w:line="411.42960000000005" w:lineRule="auto"/>
        <w:rPr>
          <w:rFonts w:ascii="Cambria" w:cs="Cambria" w:eastAsia="Cambria" w:hAnsi="Cambria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highlight w:val="white"/>
          <w:rtl w:val="0"/>
        </w:rPr>
        <w:t xml:space="preserve">                                                      </w:t>
      </w:r>
      <w:r w:rsidDel="00000000" w:rsidR="00000000" w:rsidRPr="00000000">
        <w:rPr>
          <w:rFonts w:ascii="Cambria" w:cs="Cambria" w:eastAsia="Cambria" w:hAnsi="Cambria"/>
          <w:color w:val="111111"/>
          <w:sz w:val="28"/>
          <w:szCs w:val="28"/>
          <w:highlight w:val="white"/>
          <w:rtl w:val="0"/>
        </w:rPr>
        <w:t xml:space="preserve">για τη ΣΥΝΑΨΗ ΣΥΜΒΑΣΗΣ ΕΡΓΑΣΙΑΣ ΙΔΙΩΤΙΚΟΥ ΔΙΚΑΙΟΥ ΟΡΙΣΜΕΝΟΥ ΧΡΟΝΟΥ,</w:t>
      </w:r>
    </w:p>
    <w:p w:rsidR="00000000" w:rsidDel="00000000" w:rsidP="00000000" w:rsidRDefault="00000000" w:rsidRPr="00000000" w14:paraId="00000005">
      <w:pPr>
        <w:shd w:fill="ffffff" w:val="clear"/>
        <w:spacing w:after="360" w:line="411.42960000000005" w:lineRule="auto"/>
        <w:rPr>
          <w:rFonts w:ascii="Cambria" w:cs="Cambria" w:eastAsia="Cambria" w:hAnsi="Cambria"/>
          <w:b w:val="1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11111"/>
          <w:sz w:val="28"/>
          <w:szCs w:val="28"/>
          <w:highlight w:val="white"/>
          <w:rtl w:val="0"/>
        </w:rPr>
        <w:t xml:space="preserve">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111111"/>
          <w:sz w:val="28"/>
          <w:szCs w:val="28"/>
          <w:highlight w:val="white"/>
          <w:rtl w:val="0"/>
        </w:rPr>
        <w:t xml:space="preserve">συνολικά τεσσάρων (4) ατόμων για την κάλυψη εποχικών ή παροδικών αναγκών</w:t>
      </w:r>
    </w:p>
    <w:p w:rsidR="00000000" w:rsidDel="00000000" w:rsidP="00000000" w:rsidRDefault="00000000" w:rsidRPr="00000000" w14:paraId="00000006">
      <w:pPr>
        <w:shd w:fill="ffffff" w:val="clear"/>
        <w:spacing w:after="360" w:line="411.42960000000005" w:lineRule="auto"/>
        <w:rPr>
          <w:rFonts w:ascii="Cambria" w:cs="Cambria" w:eastAsia="Cambria" w:hAnsi="Cambria"/>
          <w:b w:val="1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11111"/>
          <w:sz w:val="28"/>
          <w:szCs w:val="28"/>
          <w:highlight w:val="white"/>
          <w:rtl w:val="0"/>
        </w:rPr>
        <w:t xml:space="preserve">                       του Τμήματος Ωδείου της Δ/νσης Κοινωνικής Προστασίας, Παιδείας &amp; Πολιτισμού του Δήμου Φυλής.</w:t>
      </w:r>
    </w:p>
    <w:p w:rsidR="00000000" w:rsidDel="00000000" w:rsidP="00000000" w:rsidRDefault="00000000" w:rsidRPr="00000000" w14:paraId="00000007">
      <w:pPr>
        <w:shd w:fill="ffffff" w:val="clear"/>
        <w:spacing w:after="360" w:line="411.42960000000005" w:lineRule="auto"/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             Σας επισυνάπτουμε τους πίνακες κατάταξης και επιλογής, που αφορούν στην πρόσληψη προσωπικού,</w:t>
      </w:r>
    </w:p>
    <w:p w:rsidR="00000000" w:rsidDel="00000000" w:rsidP="00000000" w:rsidRDefault="00000000" w:rsidRPr="00000000" w14:paraId="00000008">
      <w:pPr>
        <w:shd w:fill="ffffff" w:val="clear"/>
        <w:spacing w:after="360" w:line="411.42960000000005" w:lineRule="auto"/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                                      σύμφωνα με την υπ.αρ. ΣΟΧ 1/2018 ανακοίνωση του Δήμου Φυλής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Cambria" w:cs="Cambria" w:eastAsia="Cambria" w:hAnsi="Cambria"/>
          <w:b w:val="1"/>
          <w:color w:val="cc0000"/>
          <w:sz w:val="27"/>
          <w:szCs w:val="27"/>
          <w:u w:val="single"/>
          <w:shd w:fill="ffffcc" w:val="clear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         Δείτε εδώ :     </w:t>
      </w:r>
      <w:r w:rsidDel="00000000" w:rsidR="00000000" w:rsidRPr="00000000">
        <w:fldChar w:fldCharType="begin"/>
        <w:instrText xml:space="preserve"> HYPERLINK "https://diavgeia.gov.gr/decision/view/%CE%A9%CE%A4%CE%A7%CE%A6%CE%A9%CE%97%CE%A4-%CE%98%CE%9D%CE%A0" </w:instrText>
        <w:fldChar w:fldCharType="separate"/>
      </w:r>
      <w:r w:rsidDel="00000000" w:rsidR="00000000" w:rsidRPr="00000000">
        <w:rPr>
          <w:rFonts w:ascii="Cambria" w:cs="Cambria" w:eastAsia="Cambria" w:hAnsi="Cambria"/>
          <w:b w:val="1"/>
          <w:color w:val="cc0000"/>
          <w:sz w:val="27"/>
          <w:szCs w:val="27"/>
          <w:u w:val="single"/>
          <w:shd w:fill="ffffcc" w:val="clear"/>
          <w:rtl w:val="0"/>
        </w:rPr>
        <w:t xml:space="preserve">ΠΡΑΚΤΙΚΟ &amp; ΠΙΝΑΚΕΣ ΚΑΤΑΤΑΞΗΣ &amp; ΕΠΙΛΟΓΗΣ ΣΟΧ1/2018 ΔΙΑΥΓΕΙΑ</w:t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