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hd w:fill="ffffff" w:val="clear"/>
        <w:spacing w:after="180" w:lineRule="auto"/>
        <w:rPr>
          <w:rFonts w:ascii="Cambria" w:cs="Cambria" w:eastAsia="Cambria" w:hAnsi="Cambria"/>
          <w:b w:val="1"/>
          <w:color w:val="11111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111111"/>
          <w:sz w:val="24"/>
          <w:szCs w:val="24"/>
          <w:rtl w:val="0"/>
        </w:rPr>
        <w:t xml:space="preserve">ΑΝΩ ΛΙΟΣΙΑ 22/11/2017</w:t>
      </w:r>
    </w:p>
    <w:p w:rsidR="00000000" w:rsidDel="00000000" w:rsidP="00000000" w:rsidRDefault="00000000" w:rsidRPr="00000000" w14:paraId="00000001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7"/>
          <w:szCs w:val="27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hd w:fill="ffffff" w:val="clear"/>
        <w:spacing w:after="180" w:lineRule="auto"/>
        <w:rPr>
          <w:rFonts w:ascii="Cambria" w:cs="Cambria" w:eastAsia="Cambria" w:hAnsi="Cambria"/>
          <w:b w:val="1"/>
          <w:color w:val="111111"/>
          <w:sz w:val="28"/>
          <w:szCs w:val="28"/>
          <w:shd w:fill="ffffcc" w:val="clear"/>
        </w:rPr>
      </w:pPr>
      <w:r w:rsidDel="00000000" w:rsidR="00000000" w:rsidRPr="00000000">
        <w:rPr>
          <w:rFonts w:ascii="Cambria" w:cs="Cambria" w:eastAsia="Cambria" w:hAnsi="Cambria"/>
          <w:b w:val="1"/>
          <w:color w:val="11111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111111"/>
          <w:sz w:val="28"/>
          <w:szCs w:val="28"/>
          <w:shd w:fill="ffffcc" w:val="clear"/>
          <w:rtl w:val="0"/>
        </w:rPr>
        <w:t xml:space="preserve">ΑΝΑΚΟΙΝΩΣΗ ΑΝΑΣΥΝΤΑΓΜΕΝΩΝ ΠΙΝΑΚΩΝ ΚΑΤΑΤΑΞΗΣ  ΣΟΧ 2/2017</w:t>
      </w:r>
    </w:p>
    <w:p w:rsidR="00000000" w:rsidDel="00000000" w:rsidP="00000000" w:rsidRDefault="00000000" w:rsidRPr="00000000" w14:paraId="00000003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11111"/>
          <w:sz w:val="24"/>
          <w:szCs w:val="24"/>
          <w:rtl w:val="0"/>
        </w:rPr>
        <w:t xml:space="preserve">                                                     για τη σύναψη ΣΥΜΒΑΣΗΣ ΕΡΓΑΣΙΑΣ ΟΡΙΣΜΕΝΟΥ ΧΡΟΝΟΥ</w:t>
      </w:r>
    </w:p>
    <w:p w:rsidR="00000000" w:rsidDel="00000000" w:rsidP="00000000" w:rsidRDefault="00000000" w:rsidRPr="00000000" w14:paraId="00000004">
      <w:pPr>
        <w:shd w:fill="ffffff" w:val="clear"/>
        <w:spacing w:after="180" w:lineRule="auto"/>
        <w:rPr>
          <w:rFonts w:ascii="Cambria" w:cs="Cambria" w:eastAsia="Cambria" w:hAnsi="Cambria"/>
          <w:color w:val="11111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color w:val="111111"/>
          <w:sz w:val="24"/>
          <w:szCs w:val="24"/>
          <w:rtl w:val="0"/>
        </w:rPr>
        <w:t xml:space="preserve">για την υλοποίηση της Πράξης: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rPr>
          <w:rFonts w:ascii="Cambria" w:cs="Cambria" w:eastAsia="Cambria" w:hAnsi="Cambria"/>
          <w:b w:val="1"/>
          <w:color w:val="11111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111111"/>
          <w:sz w:val="27"/>
          <w:szCs w:val="27"/>
          <w:rtl w:val="0"/>
        </w:rPr>
        <w:t xml:space="preserve">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color w:val="111111"/>
          <w:sz w:val="24"/>
          <w:szCs w:val="24"/>
          <w:rtl w:val="0"/>
        </w:rPr>
        <w:t xml:space="preserve">«ΔΙΕΥΡΥΜΕΝΟ ΚΕΝΤΡΟ ΚΟΙΝΟΤΗΤΑΣ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rPr>
          <w:rFonts w:ascii="Cambria" w:cs="Cambria" w:eastAsia="Cambria" w:hAnsi="Cambria"/>
          <w:b w:val="1"/>
          <w:color w:val="11111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111111"/>
          <w:sz w:val="24"/>
          <w:szCs w:val="24"/>
          <w:rtl w:val="0"/>
        </w:rPr>
        <w:t xml:space="preserve">                                                                   (ΚΕΝΤΡΙΚΗ ΔΟΜΗ ΚΑΙ ΠΑΡΑΡΤΗΜΑ ΡΟΜΑ)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rPr>
          <w:rFonts w:ascii="Cambria" w:cs="Cambria" w:eastAsia="Cambria" w:hAnsi="Cambria"/>
          <w:b w:val="1"/>
          <w:color w:val="11111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111111"/>
          <w:sz w:val="24"/>
          <w:szCs w:val="24"/>
          <w:rtl w:val="0"/>
        </w:rPr>
        <w:t xml:space="preserve">                                                                                             ΔΗΜΟΥ ΦΥΛΗΣ»</w:t>
      </w:r>
    </w:p>
    <w:p w:rsidR="00000000" w:rsidDel="00000000" w:rsidP="00000000" w:rsidRDefault="00000000" w:rsidRPr="00000000" w14:paraId="00000008">
      <w:pPr>
        <w:shd w:fill="ffffff" w:val="clear"/>
        <w:rPr>
          <w:rFonts w:ascii="Cambria" w:cs="Cambria" w:eastAsia="Cambria" w:hAnsi="Cambria"/>
          <w:color w:val="111111"/>
          <w:sz w:val="24"/>
          <w:szCs w:val="24"/>
          <w:highlight w:val="white"/>
        </w:rPr>
      </w:pPr>
      <w:r w:rsidDel="00000000" w:rsidR="00000000" w:rsidRPr="00000000">
        <w:rPr>
          <w:rFonts w:ascii="Cambria" w:cs="Cambria" w:eastAsia="Cambria" w:hAnsi="Cambria"/>
          <w:color w:val="111111"/>
          <w:sz w:val="24"/>
          <w:szCs w:val="24"/>
          <w:highlight w:val="white"/>
          <w:rtl w:val="0"/>
        </w:rPr>
        <w:t xml:space="preserve">   Σας επισυνάπτουμε τους τους ανασυνταγμένους πίνακες κατάταξης επιλογής προσωπικού της ανακοίνωσης υπ’ αριθ. </w:t>
      </w:r>
      <w:r w:rsidDel="00000000" w:rsidR="00000000" w:rsidRPr="00000000">
        <w:rPr>
          <w:rFonts w:ascii="Cambria" w:cs="Cambria" w:eastAsia="Cambria" w:hAnsi="Cambria"/>
          <w:b w:val="1"/>
          <w:color w:val="111111"/>
          <w:sz w:val="24"/>
          <w:szCs w:val="24"/>
          <w:highlight w:val="white"/>
          <w:rtl w:val="0"/>
        </w:rPr>
        <w:t xml:space="preserve">ΣΟΧ 2/2017</w:t>
      </w:r>
      <w:r w:rsidDel="00000000" w:rsidR="00000000" w:rsidRPr="00000000">
        <w:rPr>
          <w:rFonts w:ascii="Cambria" w:cs="Cambria" w:eastAsia="Cambria" w:hAnsi="Cambria"/>
          <w:color w:val="111111"/>
          <w:sz w:val="24"/>
          <w:szCs w:val="24"/>
          <w:highlight w:val="white"/>
          <w:rtl w:val="0"/>
        </w:rPr>
        <w:t xml:space="preserve">, μετά την έκδοση της υπ’ αριθ. 1333/2017 απόφασης Α.Σ.Ε.Π.,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111111"/>
          <w:sz w:val="24"/>
          <w:szCs w:val="24"/>
          <w:highlight w:val="white"/>
          <w:rtl w:val="0"/>
        </w:rPr>
        <w:t xml:space="preserve">κατόπιν ενστάσεων</w:t>
      </w:r>
      <w:r w:rsidDel="00000000" w:rsidR="00000000" w:rsidRPr="00000000">
        <w:rPr>
          <w:rFonts w:ascii="Cambria" w:cs="Cambria" w:eastAsia="Cambria" w:hAnsi="Cambria"/>
          <w:color w:val="11111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rPr>
          <w:rFonts w:ascii="Cambria" w:cs="Cambria" w:eastAsia="Cambria" w:hAnsi="Cambria"/>
          <w:b w:val="1"/>
          <w:i w:val="1"/>
          <w:color w:val="cc0000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111111"/>
          <w:sz w:val="28"/>
          <w:szCs w:val="28"/>
          <w:rtl w:val="0"/>
        </w:rPr>
        <w:t xml:space="preserve">Δείτε εδώ : </w:t>
      </w:r>
      <w:r w:rsidDel="00000000" w:rsidR="00000000" w:rsidRPr="00000000">
        <w:fldChar w:fldCharType="begin"/>
        <w:instrText xml:space="preserve"> HYPERLINK "https://diavgeia.gov.gr/decision/view/785%CE%9C%CE%A9%CE%97%CE%A4-%CE%9C%CE%93%CE%94" </w:instrText>
        <w:fldChar w:fldCharType="separate"/>
      </w:r>
      <w:r w:rsidDel="00000000" w:rsidR="00000000" w:rsidRPr="00000000">
        <w:rPr>
          <w:rFonts w:ascii="Cambria" w:cs="Cambria" w:eastAsia="Cambria" w:hAnsi="Cambria"/>
          <w:b w:val="1"/>
          <w:i w:val="1"/>
          <w:color w:val="cc0000"/>
          <w:sz w:val="28"/>
          <w:szCs w:val="28"/>
          <w:u w:val="single"/>
          <w:rtl w:val="0"/>
        </w:rPr>
        <w:t xml:space="preserve">ΠΡΑΚΤΙΚΟ &amp; ΠΙΝΑΚΕΣ ΚΑΤΑΤΑΞΗΣ &amp; ΕΠΙΛΟΓΗΣ ΣΟΧ2 ΔΙΑΥΓΕΙΑ</w:t>
      </w:r>
    </w:p>
    <w:p w:rsidR="00000000" w:rsidDel="00000000" w:rsidP="00000000" w:rsidRDefault="00000000" w:rsidRPr="00000000" w14:paraId="0000000A">
      <w:pPr>
        <w:shd w:fill="ffffff" w:val="clear"/>
        <w:rPr>
          <w:rFonts w:ascii="Cambria" w:cs="Cambria" w:eastAsia="Cambria" w:hAnsi="Cambria"/>
          <w:color w:val="111111"/>
          <w:sz w:val="20"/>
          <w:szCs w:val="20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