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</w:rPr>
        <w:drawing>
          <wp:inline distB="114300" distT="114300" distL="114300" distR="114300">
            <wp:extent cx="914400" cy="863600"/>
            <wp:effectExtent b="0" l="0" r="0" t="0"/>
            <wp:docPr descr="ethno" id="1" name="image1.png"/>
            <a:graphic>
              <a:graphicData uri="http://schemas.openxmlformats.org/drawingml/2006/picture">
                <pic:pic>
                  <pic:nvPicPr>
                    <pic:cNvPr descr="ethn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180" w:before="6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180" w:before="6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  ΕΛΛΗΝΙΚΗ ΔΗΜΟΚΡΑΤΙΑ</w:t>
      </w:r>
    </w:p>
    <w:p w:rsidR="00000000" w:rsidDel="00000000" w:rsidP="00000000" w:rsidRDefault="00000000" w:rsidRPr="00000000" w14:paraId="00000005">
      <w:pPr>
        <w:shd w:fill="ffffff" w:val="clear"/>
        <w:spacing w:after="180" w:before="6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         ΝΟΜΟΣ ΑΤΤΙΚΗΣ</w:t>
      </w:r>
    </w:p>
    <w:p w:rsidR="00000000" w:rsidDel="00000000" w:rsidP="00000000" w:rsidRDefault="00000000" w:rsidRPr="00000000" w14:paraId="00000006">
      <w:pPr>
        <w:shd w:fill="ffffff" w:val="clear"/>
        <w:spacing w:after="180" w:before="6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          ΔΗΜΟΣ ΦΥΛΗΣ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32"/>
          <w:szCs w:val="32"/>
          <w:rtl w:val="0"/>
        </w:rPr>
        <w:t xml:space="preserve">ΠΡΑΚΤΙΚΟ 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ο</w:t>
      </w:r>
    </w:p>
    <w:p w:rsidR="00000000" w:rsidDel="00000000" w:rsidP="00000000" w:rsidRDefault="00000000" w:rsidRPr="00000000" w14:paraId="00000009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9d9d9" w:val="clear"/>
          <w:rtl w:val="0"/>
        </w:rPr>
        <w:t xml:space="preserve">ΔΗΜΟΣΙΕΥΣΗ ΠΙΝΑΚΑ ΑΝΑΡΤΗΣΗΣ ΑΠΟΦΑΣΕΩΝ Δ.Σ 15-6-2018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Άνω Λιόσια σήμερα την 15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8"/>
          <w:szCs w:val="18"/>
          <w:highlight w:val="white"/>
          <w:rtl w:val="0"/>
        </w:rPr>
        <w:t xml:space="preserve">η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του μήνα Ιουνίου του έτους 2018, ημέρα Παρασκευή ο πιο κάτω υπογεγραμμένος Καματερός Δημήτριος, υπάλληλος του Δήμου Φυλής, δημοσίευσα, σύμφωνα με τις διατάξεις του άρθρου 113 και 284 του Ν. 3463/06, στο προορισμένο μέρος του Δημοτικού Καταστήματος, ενώπιον δύο μαρτύρων, πίνακα με περίληψη της απόφασης Δημοτικού Συμβουλίου, που ελήφθησαν κατά την 15-6-2018 συνεδρίασή του.</w:t>
      </w:r>
    </w:p>
    <w:tbl>
      <w:tblPr>
        <w:tblStyle w:val="Table1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7.207850133809"/>
        <w:gridCol w:w="4533.880463871543"/>
        <w:gridCol w:w="2054.023193577163"/>
        <w:gridCol w:w="1644.8884924174843"/>
        <w:tblGridChange w:id="0">
          <w:tblGrid>
            <w:gridCol w:w="1127.207850133809"/>
            <w:gridCol w:w="4533.880463871543"/>
            <w:gridCol w:w="2054.023193577163"/>
            <w:gridCol w:w="1644.8884924174843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ΑΡ.ΑΠ.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ΠΕΡΙΛΗΨΗ ΑΠΟΦΑΣΗΣ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ΑΡ.ΠΡΩΤ. ΑΝΑΡΤΗΣΗΣ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ΔΙΑΥΓΕΙΑ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Αποδοχή επιχορήγησης για την κάλυψη δράσεων πυροπροστασίας.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20277/15-6-2018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6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Έγκριση της υπ’ αρ. 96/2018 μελέτης με τίτλο : «ΣΥΝΤΗΡΗΣΗ ΟΔΟΣΤΡΩΜΑΤΩΝ ΣΕ ΤΜΗΜΑΤΑ ΤΟΥ ΟΔΙΚΟΥ ΔΙΚΤΥΟΥ ΤΟΥ ΔΗΜΟΥ ΦΥΛΗΣ».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20278/15-6-2018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6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Συμμετοχή αθλητριών στους Μεσογειακούς αγώνες Πάλης στην Ισπανία.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ΣΥΖΗΤΗΘΗΚΕ ΩΣ ΕΚΤΑΚΤΟ ΚΑΙ 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20279/15-6-2018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36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Κατανομή επιχορήγησης ποσού 161.100,00€ (έτους 2018) από το Υπουργείο Εσωτερικών για την επισκευή και συντήρηση των σχολικών κτιρίων των Ε.Σ.Ε. Α΄/θμιας &amp; Β΄/θμιας Εκπαίδευσης του Δήμου Φυλής.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ΣΥΖΗΤΗΘΗΚΕ ΩΣ ΕΚΤΑΚΤΟ ΚΑΙ 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20281/15-6-2018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36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Έγκριση δαπάνης και ψήφιση πίστωσης ποσού έως 1.500,00€ από τον Κ.Α. 15.6471.20002 του προϋπολογισμού 2018 του Δήμου Φυλής για τις εκδηλώσεις του Ωδείου του Δήμου Φυλής καθώς και κατά την διάρκεια των Πτυχιακών εξετάσεων του Ωδείου Φυλής.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ΣΥΖΗΤΗΘΗΚΕ ΩΣ ΕΚΤΑΚΤΟ ΚΑΙ 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20282/15-6-2018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36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Αφού έγινε η ανάρτηση, το παρόν αποδεικτικό υπογράφεται.Ο ενεργήσας τη δημοσίευση                                                                                                                       Οι μάρτυρες                                                                                                        1. Βασιλοπούλου Αικατερίνη……………                                                                                                        2. Γιώργα Ανδριάνα………………………….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